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o mineralnoj sirovini </w:t>
      </w:r>
      <w:r w:rsidR="006253CF" w:rsidRPr="006253CF">
        <w:rPr>
          <w:rFonts w:ascii="Arial" w:hAnsi="Arial" w:cs="Arial"/>
          <w:b/>
          <w:noProof/>
          <w:lang w:val="sr-Latn-CS"/>
        </w:rPr>
        <w:t>arhitektonsko-građevinskog i tehničko-građevinskog kamena ležišta „Maljat</w:t>
      </w:r>
      <w:r w:rsidR="006253CF">
        <w:rPr>
          <w:rFonts w:ascii="Arial" w:hAnsi="Arial" w:cs="Arial"/>
          <w:b/>
          <w:noProof/>
          <w:lang w:val="sr-Latn-CS"/>
        </w:rPr>
        <w:t>“,</w:t>
      </w:r>
      <w:r w:rsidR="006253CF" w:rsidRPr="006253CF">
        <w:rPr>
          <w:rFonts w:ascii="Arial" w:hAnsi="Arial" w:cs="Arial"/>
          <w:b/>
          <w:noProof/>
          <w:lang w:val="sr-Latn-CS"/>
        </w:rPr>
        <w:t xml:space="preserve"> </w:t>
      </w:r>
      <w:r w:rsidR="0061459C">
        <w:rPr>
          <w:rFonts w:ascii="Arial" w:hAnsi="Arial" w:cs="Arial"/>
          <w:b/>
          <w:noProof/>
          <w:lang w:val="sr-Latn-CS"/>
        </w:rPr>
        <w:t>Opština Danilovgrad</w:t>
      </w: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A26A6C" w:rsidP="00A26A6C">
      <w:pPr>
        <w:spacing w:before="100" w:beforeAutospacing="1" w:after="0"/>
        <w:jc w:val="center"/>
        <w:rPr>
          <w:rFonts w:ascii="Arial" w:hAnsi="Arial" w:cs="Arial"/>
          <w:b/>
          <w:bCs/>
          <w:noProof/>
          <w:kern w:val="32"/>
        </w:rPr>
      </w:pPr>
      <w:r>
        <w:rPr>
          <w:rFonts w:ascii="Arial" w:hAnsi="Arial" w:cs="Arial"/>
          <w:b/>
          <w:bCs/>
          <w:noProof/>
          <w:kern w:val="32"/>
        </w:rPr>
        <w:t>UPUTSTVO ZA PODNOŠ</w:t>
      </w:r>
      <w:r w:rsidR="009045C6" w:rsidRPr="006C369A">
        <w:rPr>
          <w:rFonts w:ascii="Arial" w:hAnsi="Arial" w:cs="Arial"/>
          <w:b/>
          <w:bCs/>
          <w:noProof/>
          <w:kern w:val="32"/>
        </w:rPr>
        <w:t>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1459C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E644E6" w:rsidRPr="006C369A" w:rsidRDefault="00E644E6" w:rsidP="0061459C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</w:t>
      </w:r>
      <w:r w:rsidR="006253CF" w:rsidRPr="006253CF">
        <w:rPr>
          <w:rFonts w:ascii="Arial" w:hAnsi="Arial" w:cs="Arial"/>
          <w:noProof/>
          <w:lang w:val="sr-Latn-CS"/>
        </w:rPr>
        <w:t xml:space="preserve">arhitektonsko-građevinskog i tehničko-građevinskog kamena ležišta </w:t>
      </w:r>
      <w:r w:rsidR="006253CF" w:rsidRPr="006253CF">
        <w:rPr>
          <w:rFonts w:ascii="Arial" w:hAnsi="Arial" w:cs="Arial"/>
          <w:noProof/>
        </w:rPr>
        <w:t xml:space="preserve">„Maljat”, </w:t>
      </w:r>
      <w:r w:rsidR="0061459C">
        <w:rPr>
          <w:rFonts w:ascii="Arial" w:hAnsi="Arial" w:cs="Arial"/>
          <w:noProof/>
        </w:rPr>
        <w:t>Opština Danilovgrad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1459C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Pr="006C369A" w:rsidRDefault="00D73F55" w:rsidP="0061459C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1459C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Default="00F31728" w:rsidP="0061459C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61459C" w:rsidRPr="006C369A" w:rsidRDefault="0061459C" w:rsidP="0061459C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noProof/>
        </w:rPr>
      </w:pPr>
    </w:p>
    <w:p w:rsidR="0023346C" w:rsidRPr="006C369A" w:rsidRDefault="0023346C" w:rsidP="0061459C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6B56F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554E5F">
        <w:rPr>
          <w:rFonts w:ascii="Arial" w:hAnsi="Arial" w:cs="Arial"/>
          <w:noProof/>
        </w:rPr>
        <w:t>Nebojša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554E5F">
        <w:rPr>
          <w:rFonts w:ascii="Arial" w:hAnsi="Arial" w:cs="Arial"/>
          <w:noProof/>
        </w:rPr>
        <w:t>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A2B0D" w:rsidRPr="006C369A" w:rsidRDefault="002A2B0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1459C" w:rsidRPr="006C369A" w:rsidRDefault="0061459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Tenderska dokumentacija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126B6C" w:rsidP="0061459C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 xml:space="preserve">mineralnoj sirovini </w:t>
      </w:r>
      <w:r w:rsidR="006253CF" w:rsidRPr="006253CF">
        <w:rPr>
          <w:rFonts w:ascii="Arial" w:hAnsi="Arial" w:cs="Arial"/>
          <w:noProof/>
          <w:lang w:val="sr-Latn-CS"/>
        </w:rPr>
        <w:t xml:space="preserve">arhitektonsko-građevinskog i tehničko-građevinskog kamena ležišta </w:t>
      </w:r>
      <w:r w:rsidR="006253CF">
        <w:rPr>
          <w:rFonts w:ascii="Arial" w:hAnsi="Arial" w:cs="Arial"/>
          <w:noProof/>
          <w:lang w:val="sr-Latn-CS"/>
        </w:rPr>
        <w:t>„</w:t>
      </w:r>
      <w:r w:rsidR="006253CF" w:rsidRPr="006253CF">
        <w:rPr>
          <w:rFonts w:ascii="Arial" w:hAnsi="Arial" w:cs="Arial"/>
          <w:noProof/>
          <w:lang w:val="sr-Latn-CS"/>
        </w:rPr>
        <w:t xml:space="preserve">Maljat”, </w:t>
      </w:r>
      <w:r w:rsidR="0061459C">
        <w:rPr>
          <w:rFonts w:ascii="Arial" w:hAnsi="Arial" w:cs="Arial"/>
          <w:noProof/>
          <w:lang w:val="sr-Latn-CS"/>
        </w:rPr>
        <w:t>Opština Danilovgrad</w:t>
      </w:r>
      <w:r w:rsid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6253CF" w:rsidRPr="006253CF">
        <w:rPr>
          <w:rFonts w:ascii="Arial" w:hAnsi="Arial" w:cs="Arial"/>
          <w:noProof/>
          <w:lang w:val="sr-Latn-CS"/>
        </w:rPr>
        <w:t xml:space="preserve">arhitektonsko-građevinskog i tehničko-građevinskog kamena ležišta “Maljat”, </w:t>
      </w:r>
      <w:r w:rsidR="0061459C">
        <w:rPr>
          <w:rFonts w:ascii="Arial" w:hAnsi="Arial" w:cs="Arial"/>
          <w:noProof/>
          <w:lang w:val="sr-Latn-CS"/>
        </w:rPr>
        <w:t>Opština Danilovgrad</w:t>
      </w:r>
      <w:r w:rsidR="006407E5" w:rsidRPr="006407E5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Default="00AF218D" w:rsidP="0061459C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A26A6C" w:rsidRPr="00A26A6C">
        <w:rPr>
          <w:rFonts w:ascii="Arial" w:hAnsi="Arial" w:cs="Arial"/>
          <w:noProof/>
          <w:lang w:val="sr-Latn-CS"/>
        </w:rPr>
        <w:t>l</w:t>
      </w:r>
      <w:r w:rsidR="00A26A6C">
        <w:rPr>
          <w:rFonts w:ascii="Arial" w:hAnsi="Arial" w:cs="Arial"/>
          <w:noProof/>
          <w:lang w:val="sr-Latn-CS"/>
        </w:rPr>
        <w:t>ežište</w:t>
      </w:r>
      <w:r w:rsidR="006253CF">
        <w:rPr>
          <w:rFonts w:ascii="Arial" w:hAnsi="Arial" w:cs="Arial"/>
          <w:noProof/>
          <w:lang w:val="sr-Latn-CS"/>
        </w:rPr>
        <w:t xml:space="preserve"> „Maljat</w:t>
      </w:r>
      <w:r w:rsidR="00A26A6C" w:rsidRPr="00A26A6C">
        <w:rPr>
          <w:rFonts w:ascii="Arial" w:hAnsi="Arial" w:cs="Arial"/>
          <w:noProof/>
          <w:lang w:val="sr-Latn-CS"/>
        </w:rPr>
        <w:t xml:space="preserve">“, </w:t>
      </w:r>
      <w:r w:rsidR="0061459C">
        <w:rPr>
          <w:rFonts w:ascii="Arial" w:hAnsi="Arial" w:cs="Arial"/>
          <w:noProof/>
          <w:lang w:val="sr-Latn-CS"/>
        </w:rPr>
        <w:t>Opština Danilovgrad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1459C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AF218D" w:rsidRPr="006C369A" w:rsidRDefault="00AF218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61459C" w:rsidRPr="006C369A" w:rsidRDefault="0061459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152EED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Default="00152EE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61459C" w:rsidRPr="006C369A" w:rsidRDefault="0061459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1459C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1459C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61459C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61459C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6145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6145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6145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61459C">
      <w:pPr>
        <w:pStyle w:val="ListParagraph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61459C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1459C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1459C">
      <w:pPr>
        <w:pStyle w:val="Default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23346C" w:rsidRPr="006C369A" w:rsidRDefault="00416413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Naručilac će odbiti ponudu u slučaju ako: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1459C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2A111C" w:rsidRDefault="00BF1193" w:rsidP="0061459C">
      <w:pPr>
        <w:pStyle w:val="Heading1"/>
        <w:spacing w:before="0" w:after="0" w:line="240" w:lineRule="auto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lastRenderedPageBreak/>
        <w:t xml:space="preserve">Dodjela ugovora o koncesiji konzorcijumu </w:t>
      </w:r>
    </w:p>
    <w:p w:rsidR="00BF1193" w:rsidRPr="006C369A" w:rsidRDefault="00BF1193" w:rsidP="0061459C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6C369A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800F4D">
        <w:rPr>
          <w:rFonts w:ascii="Arial" w:hAnsi="Arial" w:cs="Arial"/>
          <w:noProof/>
          <w:color w:val="auto"/>
          <w:sz w:val="22"/>
          <w:szCs w:val="22"/>
        </w:rPr>
        <w:t xml:space="preserve">ebe bodovanja kriterijuma 9.4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 xml:space="preserve">prosječnog bruto prihoda u posljednje tri godine </w:t>
      </w:r>
      <w:bookmarkStart w:id="0" w:name="_GoBack"/>
      <w:bookmarkEnd w:id="0"/>
      <w:r w:rsidRPr="006C369A">
        <w:rPr>
          <w:rFonts w:ascii="Arial" w:hAnsi="Arial" w:cs="Arial"/>
          <w:noProof/>
          <w:sz w:val="22"/>
          <w:szCs w:val="22"/>
        </w:rPr>
        <w:t>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61459C" w:rsidRPr="006C369A" w:rsidRDefault="0061459C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1459C">
      <w:pPr>
        <w:pStyle w:val="Heading1"/>
        <w:numPr>
          <w:ilvl w:val="0"/>
          <w:numId w:val="13"/>
        </w:numPr>
        <w:spacing w:before="0" w:after="0" w:line="240" w:lineRule="auto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16413" w:rsidRPr="006C369A" w:rsidRDefault="0041641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61459C" w:rsidRPr="006C369A" w:rsidRDefault="0061459C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91372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6253CF" w:rsidRPr="00920C4B">
        <w:rPr>
          <w:rFonts w:ascii="Arial" w:hAnsi="Arial" w:cs="Arial"/>
          <w:lang w:val="sr-Latn-CS"/>
        </w:rPr>
        <w:t>ARHITEKTONSKO-GRAĐEVINSKOG I T</w:t>
      </w:r>
      <w:r w:rsidR="006253CF">
        <w:rPr>
          <w:rFonts w:ascii="Arial" w:hAnsi="Arial" w:cs="Arial"/>
          <w:lang w:val="sr-Latn-CS"/>
        </w:rPr>
        <w:t>EHNIČKO-</w:t>
      </w:r>
      <w:r w:rsidR="006253CF" w:rsidRPr="00920C4B">
        <w:rPr>
          <w:rFonts w:ascii="Arial" w:hAnsi="Arial" w:cs="Arial"/>
          <w:lang w:val="sr-Latn-CS"/>
        </w:rPr>
        <w:t>GRAĐEVINSKOG KAMENA</w:t>
      </w:r>
      <w:r w:rsidR="006253CF" w:rsidRPr="0059541E">
        <w:rPr>
          <w:rFonts w:ascii="Arial" w:hAnsi="Arial" w:cs="Arial"/>
          <w:lang w:val="sr-Latn-CS"/>
        </w:rPr>
        <w:t xml:space="preserve"> </w:t>
      </w:r>
      <w:r w:rsidR="006253CF">
        <w:rPr>
          <w:rFonts w:ascii="Arial" w:hAnsi="Arial" w:cs="Arial"/>
          <w:lang w:val="sr-Latn-CS"/>
        </w:rPr>
        <w:t xml:space="preserve">LEŽIŠTA „MALJAT”, </w:t>
      </w:r>
      <w:r w:rsidR="0061459C">
        <w:rPr>
          <w:rFonts w:ascii="Arial" w:hAnsi="Arial" w:cs="Arial"/>
          <w:lang w:val="sr-Latn-CS"/>
        </w:rPr>
        <w:t>OPŠTINA DANILOVGRAD</w:t>
      </w:r>
      <w:r w:rsidR="006253C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124853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9045C6" w:rsidP="0061459C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F25EC0" w:rsidRDefault="00F25EC0" w:rsidP="0061459C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</w:p>
    <w:p w:rsidR="00291372" w:rsidRPr="00F25EC0" w:rsidRDefault="00F25EC0" w:rsidP="0061459C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 wp14:anchorId="5B97A349" wp14:editId="63600DA5">
            <wp:extent cx="5486400" cy="1714500"/>
            <wp:effectExtent l="0" t="0" r="0" b="38100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1459C" w:rsidRDefault="0061459C" w:rsidP="0061459C">
      <w:pPr>
        <w:pStyle w:val="Heading2"/>
        <w:numPr>
          <w:ilvl w:val="0"/>
          <w:numId w:val="0"/>
        </w:numPr>
        <w:spacing w:before="0" w:after="0" w:line="240" w:lineRule="auto"/>
        <w:jc w:val="both"/>
        <w:rPr>
          <w:rFonts w:ascii="Arial" w:hAnsi="Arial" w:cs="Arial"/>
          <w:i w:val="0"/>
          <w:noProof/>
          <w:sz w:val="22"/>
          <w:szCs w:val="22"/>
        </w:rPr>
      </w:pPr>
    </w:p>
    <w:p w:rsidR="009045C6" w:rsidRPr="006C369A" w:rsidRDefault="009045C6" w:rsidP="0061459C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Podobnost ponuđača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1459C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1459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291372" w:rsidRPr="0061459C" w:rsidRDefault="009045C6" w:rsidP="0061459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554E5F">
        <w:rPr>
          <w:rFonts w:ascii="Arial" w:hAnsi="Arial" w:cs="Arial"/>
          <w:noProof/>
        </w:rPr>
        <w:t>9.3 i 9.4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lastRenderedPageBreak/>
        <w:t>Kriterijumi za izbor najpovoljnije ponude</w:t>
      </w:r>
      <w:bookmarkEnd w:id="1"/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6C369A" w:rsidRDefault="00673C63" w:rsidP="00673C63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673C63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673C63" w:rsidRPr="00942B34" w:rsidTr="008A48C0"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673C63" w:rsidRPr="00942B34" w:rsidTr="008A48C0">
        <w:trPr>
          <w:trHeight w:val="285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673C63" w:rsidRPr="00942B34" w:rsidTr="008A48C0">
        <w:trPr>
          <w:trHeight w:val="285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673C63" w:rsidRPr="00942B34" w:rsidTr="008A48C0">
        <w:trPr>
          <w:trHeight w:val="285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673C63" w:rsidRPr="00942B34" w:rsidTr="008A48C0">
        <w:trPr>
          <w:trHeight w:val="257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673C63" w:rsidRDefault="00673C63" w:rsidP="00673C63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1459C">
      <w:pPr>
        <w:pStyle w:val="Heading2"/>
        <w:suppressAutoHyphens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0765F5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 xml:space="preserve">šta, je definisano da se istražno-eksploatacioni prostor </w:t>
      </w:r>
      <w:r w:rsidR="00F25EC0" w:rsidRPr="00F25EC0">
        <w:rPr>
          <w:rFonts w:ascii="Arial" w:hAnsi="Arial" w:cs="Arial"/>
          <w:noProof/>
          <w:lang w:val="sr-Latn-CS"/>
        </w:rPr>
        <w:t>arhitektonsko-građevinskog i tehničko-građevinskog kamena ležišta „Maljat</w:t>
      </w:r>
      <w:r w:rsidR="00F25EC0">
        <w:rPr>
          <w:rFonts w:ascii="Arial" w:hAnsi="Arial" w:cs="Arial"/>
          <w:noProof/>
          <w:lang w:val="sr-Latn-CS"/>
        </w:rPr>
        <w:t>”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o-građevinskog kamena, odnosno, ukupnog tržišnog proizvoda, za koncesio</w:t>
      </w:r>
      <w:r w:rsidR="00F25EC0">
        <w:rPr>
          <w:rFonts w:ascii="Arial" w:hAnsi="Arial" w:cs="Arial"/>
          <w:noProof/>
        </w:rPr>
        <w:t>ni period za eksploataciju od 29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Ponuđači mogu ponuditi procentni iznos tržišne vrijednosti bilansnih ili eksploatacionih rezervi </w:t>
      </w:r>
      <w:r w:rsidR="00F25EC0">
        <w:rPr>
          <w:rFonts w:ascii="Arial" w:hAnsi="Arial" w:cs="Arial"/>
          <w:noProof/>
        </w:rPr>
        <w:t>arhitektonsko-građevinskog i tehničko-građevinskog</w:t>
      </w:r>
      <w:r w:rsidRPr="006C369A">
        <w:rPr>
          <w:rFonts w:ascii="Arial" w:hAnsi="Arial" w:cs="Arial"/>
          <w:noProof/>
        </w:rPr>
        <w:t xml:space="preserve">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%.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673C63" w:rsidRPr="005F755F" w:rsidRDefault="00673C63" w:rsidP="00673C63">
      <w:pPr>
        <w:spacing w:after="0"/>
        <w:jc w:val="both"/>
        <w:rPr>
          <w:rFonts w:ascii="Arial" w:hAnsi="Arial" w:cs="Arial"/>
          <w:b/>
          <w:noProof/>
        </w:rPr>
      </w:pP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 % / MP % x 40,</w:t>
      </w: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 % - označava % ponuđača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MP % - označava maksimalno ponuđeni % na tenderu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673C63" w:rsidRPr="005F755F" w:rsidRDefault="00673C63" w:rsidP="00673C63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2" w:name="_Toc390549917"/>
      <w:bookmarkStart w:id="3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2"/>
      <w:bookmarkEnd w:id="3"/>
    </w:p>
    <w:p w:rsidR="00C00BC9" w:rsidRPr="00C00BC9" w:rsidRDefault="00C00BC9" w:rsidP="0061459C">
      <w:pPr>
        <w:spacing w:after="0" w:line="240" w:lineRule="auto"/>
      </w:pP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  <w:r w:rsidRPr="00F25EC0">
        <w:rPr>
          <w:rFonts w:ascii="Arial" w:hAnsi="Arial" w:cs="Arial"/>
          <w:noProof/>
          <w:lang w:val="sr-Latn-CS"/>
        </w:rPr>
        <w:t>Prema minimalnom godišnjem kapacitetu proizvodnje od oko 3.000 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>tombolona i komercijalnog bloka otkopalo bi se oko 15.790 m</w:t>
      </w:r>
      <w:r w:rsidRPr="00F25EC0">
        <w:rPr>
          <w:rFonts w:ascii="Arial" w:hAnsi="Arial" w:cs="Arial"/>
          <w:noProof/>
          <w:vertAlign w:val="superscript"/>
          <w:lang w:val="sr-Latn-CS"/>
        </w:rPr>
        <w:t>3</w:t>
      </w:r>
      <w:r w:rsidRPr="00F25EC0">
        <w:rPr>
          <w:rFonts w:ascii="Arial" w:hAnsi="Arial" w:cs="Arial"/>
          <w:noProof/>
          <w:lang w:val="sr-Latn-CS"/>
        </w:rPr>
        <w:t xml:space="preserve"> č.s.m, odnosno za 29 godina eksploatacije otkopalo bi se oko 457.910 m</w:t>
      </w:r>
      <w:r w:rsidRPr="00F25EC0">
        <w:rPr>
          <w:rFonts w:ascii="Arial" w:hAnsi="Arial" w:cs="Arial"/>
          <w:noProof/>
          <w:vertAlign w:val="superscript"/>
          <w:lang w:val="sr-Latn-CS"/>
        </w:rPr>
        <w:t>3</w:t>
      </w:r>
      <w:r w:rsidRPr="00F25EC0">
        <w:rPr>
          <w:rFonts w:ascii="Arial" w:hAnsi="Arial" w:cs="Arial"/>
          <w:noProof/>
          <w:lang w:val="sr-Latn-CS"/>
        </w:rPr>
        <w:t xml:space="preserve"> č.s.m., odnosno proizvelo bi se 87.000 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>tombolona i komercijalnog bloka kao tržišnog prozvoda.</w:t>
      </w: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  <w:r w:rsidRPr="00F25EC0">
        <w:rPr>
          <w:rFonts w:ascii="Arial" w:hAnsi="Arial" w:cs="Arial"/>
          <w:noProof/>
          <w:lang w:val="sr-Latn-CS"/>
        </w:rPr>
        <w:t>Prema minimalnom godišnjem kapacitetu proizvodnje tehničko-građevinskog kamena od oko 12.790 m</w:t>
      </w:r>
      <w:r w:rsidRPr="00F25EC0">
        <w:rPr>
          <w:rFonts w:ascii="Arial" w:hAnsi="Arial" w:cs="Arial"/>
          <w:noProof/>
          <w:vertAlign w:val="superscript"/>
          <w:lang w:val="sr-Latn-CS"/>
        </w:rPr>
        <w:t>3</w:t>
      </w:r>
      <w:r w:rsidRPr="00F25EC0">
        <w:rPr>
          <w:rFonts w:ascii="Arial" w:hAnsi="Arial" w:cs="Arial"/>
          <w:noProof/>
          <w:lang w:val="sr-Latn-CS"/>
        </w:rPr>
        <w:t xml:space="preserve"> č.s.m., odnosno (uz koeficijent rastresitosti od 1,65 %) dobilo bi se 21.103,5 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 xml:space="preserve">r.m. </w:t>
      </w:r>
      <w:r w:rsidRPr="00F25EC0">
        <w:rPr>
          <w:rFonts w:ascii="Arial" w:hAnsi="Arial" w:cs="Arial"/>
          <w:noProof/>
          <w:lang w:val="sr-Latn-CS"/>
        </w:rPr>
        <w:lastRenderedPageBreak/>
        <w:t>godi</w:t>
      </w:r>
      <w:r w:rsidRPr="00F25EC0">
        <w:rPr>
          <w:rFonts w:ascii="Arial" w:hAnsi="Arial" w:cs="Arial"/>
          <w:noProof/>
        </w:rPr>
        <w:t>šnje</w:t>
      </w:r>
      <w:r w:rsidRPr="00F25EC0">
        <w:rPr>
          <w:rFonts w:ascii="Arial" w:hAnsi="Arial" w:cs="Arial"/>
          <w:noProof/>
          <w:lang w:val="sr-Latn-CS"/>
        </w:rPr>
        <w:t>, za period od 29 godina otkopalo bi se oko 370.910 m</w:t>
      </w:r>
      <w:r w:rsidRPr="00F25EC0">
        <w:rPr>
          <w:rFonts w:ascii="Arial" w:hAnsi="Arial" w:cs="Arial"/>
          <w:noProof/>
          <w:vertAlign w:val="superscript"/>
          <w:lang w:val="sr-Latn-CS"/>
        </w:rPr>
        <w:t>3</w:t>
      </w:r>
      <w:r w:rsidRPr="00F25EC0">
        <w:rPr>
          <w:rFonts w:ascii="Arial" w:hAnsi="Arial" w:cs="Arial"/>
          <w:noProof/>
          <w:lang w:val="sr-Latn-CS"/>
        </w:rPr>
        <w:t xml:space="preserve"> č.s.m., odn</w:t>
      </w:r>
      <w:r w:rsidR="0074569A">
        <w:rPr>
          <w:rFonts w:ascii="Arial" w:hAnsi="Arial" w:cs="Arial"/>
          <w:noProof/>
          <w:lang w:val="sr-Latn-CS"/>
        </w:rPr>
        <w:t xml:space="preserve">osno proizvelo bi se 612.001,5 </w:t>
      </w:r>
      <w:r w:rsidRPr="00F25EC0">
        <w:rPr>
          <w:rFonts w:ascii="Arial" w:hAnsi="Arial" w:cs="Arial"/>
          <w:noProof/>
          <w:lang w:val="sr-Latn-CS"/>
        </w:rPr>
        <w:t>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>r.m.</w:t>
      </w: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  <w:r w:rsidRPr="00F25EC0">
        <w:rPr>
          <w:rFonts w:ascii="Arial" w:hAnsi="Arial" w:cs="Arial"/>
          <w:noProof/>
          <w:lang w:val="sr-Latn-CS"/>
        </w:rPr>
        <w:t>Ponuđači mogu ponuditi obim godišnje rudarske proizvodnje koji je jednak ili veći od 3.000 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 xml:space="preserve">tombolona i komercijalnog bloka </w:t>
      </w:r>
      <w:r w:rsidRPr="00F25EC0">
        <w:rPr>
          <w:rFonts w:ascii="Arial" w:hAnsi="Arial" w:cs="Arial"/>
          <w:noProof/>
        </w:rPr>
        <w:t>i 12.790 m</w:t>
      </w:r>
      <w:r w:rsidRPr="00F25EC0">
        <w:rPr>
          <w:rFonts w:ascii="Arial" w:hAnsi="Arial" w:cs="Arial"/>
          <w:noProof/>
          <w:vertAlign w:val="superscript"/>
        </w:rPr>
        <w:t>3</w:t>
      </w:r>
      <w:r w:rsidRPr="00F25EC0">
        <w:rPr>
          <w:rFonts w:ascii="Arial" w:hAnsi="Arial" w:cs="Arial"/>
          <w:noProof/>
        </w:rPr>
        <w:t xml:space="preserve"> č.s.m. za proizvodnju tehničko-građevinskog kamena.</w:t>
      </w:r>
    </w:p>
    <w:p w:rsidR="008B2B34" w:rsidRPr="006C369A" w:rsidRDefault="008B2B34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noProof/>
        </w:rPr>
      </w:pPr>
      <w:bookmarkStart w:id="4" w:name="_Toc436124904"/>
      <w:r w:rsidRPr="005F755F">
        <w:rPr>
          <w:rFonts w:ascii="Arial" w:hAnsi="Arial" w:cs="Arial"/>
          <w:noProof/>
        </w:rPr>
        <w:t>Ovaj kriterijum se izračunava na sljedeći način:</w:t>
      </w:r>
    </w:p>
    <w:p w:rsidR="00673C63" w:rsidRPr="005F755F" w:rsidRDefault="00673C63" w:rsidP="00673C63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673C63" w:rsidRPr="005F755F" w:rsidRDefault="00673C63" w:rsidP="00673C63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gdje:</w:t>
      </w:r>
    </w:p>
    <w:p w:rsidR="00673C63" w:rsidRPr="005F755F" w:rsidRDefault="00673C63" w:rsidP="00673C63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673C63" w:rsidRPr="005F755F" w:rsidRDefault="00673C63" w:rsidP="00673C63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673C63" w:rsidRPr="005F755F" w:rsidRDefault="00673C63" w:rsidP="00673C63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20</w:t>
      </w:r>
      <w:r w:rsidRPr="005F755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673C63" w:rsidRPr="006C369A" w:rsidRDefault="00673C63" w:rsidP="00673C63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4"/>
    </w:p>
    <w:p w:rsidR="00DA32D5" w:rsidRPr="006C369A" w:rsidRDefault="00DA32D5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673C63" w:rsidRPr="005F755F" w:rsidRDefault="00673C63" w:rsidP="00673C63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673C63" w:rsidRPr="006C369A" w:rsidRDefault="00673C63" w:rsidP="00673C63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A32D5" w:rsidRPr="006C369A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5" w:name="_Toc436124906"/>
      <w:r w:rsidRPr="006C369A">
        <w:rPr>
          <w:rFonts w:ascii="Arial" w:hAnsi="Arial" w:cs="Arial"/>
          <w:noProof/>
          <w:sz w:val="22"/>
          <w:szCs w:val="22"/>
        </w:rPr>
        <w:t>Finansijski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aspekt – Prosječni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bruto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prihod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5"/>
    </w:p>
    <w:p w:rsidR="00DA32D5" w:rsidRPr="006C369A" w:rsidRDefault="00DA32D5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bookmarkStart w:id="7" w:name="_Toc436124908"/>
      <w:r w:rsidRPr="005F755F">
        <w:rPr>
          <w:rFonts w:ascii="Arial" w:hAnsi="Arial" w:cs="Arial"/>
          <w:noProof/>
        </w:rPr>
        <w:t>Ovaj kriterijum se izračunava na sljedeći način: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PBP / MBP x 10,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 xml:space="preserve">PBP – </w:t>
      </w:r>
      <w:r w:rsidRPr="005F755F">
        <w:rPr>
          <w:rFonts w:ascii="Arial" w:hAnsi="Arial" w:cs="Arial"/>
          <w:noProof/>
        </w:rPr>
        <w:t>označava prosječni bruto prihod ponuđača za posljednje tri godine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MBP –</w:t>
      </w:r>
      <w:r w:rsidRPr="005F755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10 –</w:t>
      </w:r>
      <w:r w:rsidRPr="005F755F">
        <w:rPr>
          <w:rFonts w:ascii="Arial" w:hAnsi="Arial" w:cs="Arial"/>
          <w:noProof/>
          <w:lang w:val="pl-PL"/>
        </w:rPr>
        <w:t>označava broj bodova po ovom kriterijumu</w:t>
      </w: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673C63" w:rsidRPr="005F755F" w:rsidRDefault="00673C63" w:rsidP="00673C63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DA32D5" w:rsidRPr="006C369A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Kvalitet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poslovnog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plana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efekti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zapošljavanje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ekonomski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razvoj</w:t>
      </w:r>
      <w:bookmarkEnd w:id="7"/>
    </w:p>
    <w:p w:rsidR="00DA32D5" w:rsidRPr="006C369A" w:rsidRDefault="00DA32D5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lastRenderedPageBreak/>
        <w:t>Ponuđač je dužan da u skladu sa parametrima iz Koncesionog akta opiše poslovni plan za realizaciju koncesije i efekte realizacije koncesije na zapošljavanje i ekonomski razvoj.</w:t>
      </w:r>
    </w:p>
    <w:p w:rsidR="00673C63" w:rsidRPr="005F755F" w:rsidRDefault="00673C63" w:rsidP="00673C63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673C63" w:rsidRPr="005F755F" w:rsidRDefault="00673C63" w:rsidP="00673C63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E1564" w:rsidRPr="006C369A" w:rsidRDefault="000E1564" w:rsidP="0061459C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8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8"/>
    </w:p>
    <w:p w:rsidR="000E1564" w:rsidRPr="006C369A" w:rsidRDefault="000E1564" w:rsidP="0061459C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9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9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1459C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1459C">
      <w:pPr>
        <w:pStyle w:val="Level1"/>
        <w:keepNext/>
        <w:numPr>
          <w:ilvl w:val="0"/>
          <w:numId w:val="0"/>
        </w:num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1459C">
      <w:pPr>
        <w:spacing w:after="0" w:line="240" w:lineRule="auto"/>
        <w:rPr>
          <w:noProof/>
        </w:rPr>
      </w:pPr>
    </w:p>
    <w:p w:rsidR="00934F3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673C63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61459C">
      <w:pPr>
        <w:spacing w:after="0" w:line="240" w:lineRule="auto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1459C">
      <w:pPr>
        <w:spacing w:after="0" w:line="240" w:lineRule="auto"/>
        <w:rPr>
          <w:rFonts w:ascii="Arial" w:hAnsi="Arial" w:cs="Arial"/>
          <w:noProof/>
        </w:rPr>
      </w:pPr>
    </w:p>
    <w:p w:rsidR="00934F3A" w:rsidRPr="006C369A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1459C">
      <w:pPr>
        <w:spacing w:after="0" w:line="240" w:lineRule="auto"/>
        <w:rPr>
          <w:rFonts w:ascii="Arial" w:hAnsi="Arial" w:cs="Arial"/>
          <w:b/>
          <w:bCs/>
          <w:noProof/>
        </w:rPr>
      </w:pPr>
    </w:p>
    <w:p w:rsidR="00934F3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1459C">
      <w:pPr>
        <w:spacing w:after="0" w:line="240" w:lineRule="auto"/>
        <w:jc w:val="both"/>
        <w:rPr>
          <w:rFonts w:ascii="Arial" w:hAnsi="Arial" w:cs="Arial"/>
          <w:bCs/>
          <w:noProof/>
        </w:rPr>
      </w:pPr>
    </w:p>
    <w:p w:rsidR="00934F3A" w:rsidRDefault="00934F3A" w:rsidP="0061459C">
      <w:pPr>
        <w:spacing w:after="0" w:line="240" w:lineRule="auto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673C63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229" w:rsidRDefault="00667229" w:rsidP="00577803">
      <w:pPr>
        <w:spacing w:after="0" w:line="240" w:lineRule="auto"/>
      </w:pPr>
      <w:r>
        <w:separator/>
      </w:r>
    </w:p>
  </w:endnote>
  <w:endnote w:type="continuationSeparator" w:id="0">
    <w:p w:rsidR="00667229" w:rsidRDefault="00667229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08"/>
      <w:gridCol w:w="9268"/>
    </w:tblGrid>
    <w:tr w:rsidR="00867784" w:rsidRPr="006C369A" w:rsidTr="0061459C">
      <w:trPr>
        <w:trHeight w:val="492"/>
      </w:trPr>
      <w:tc>
        <w:tcPr>
          <w:tcW w:w="308" w:type="dxa"/>
        </w:tcPr>
        <w:p w:rsidR="00867784" w:rsidRPr="006253CF" w:rsidRDefault="00BA711A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18"/>
              <w:szCs w:val="18"/>
            </w:rPr>
          </w:pPr>
          <w:r w:rsidRPr="006253CF">
            <w:rPr>
              <w:rFonts w:asciiTheme="minorHAnsi" w:hAnsiTheme="minorHAnsi" w:cstheme="minorHAnsi"/>
              <w:noProof/>
              <w:sz w:val="18"/>
              <w:szCs w:val="18"/>
            </w:rPr>
            <w:fldChar w:fldCharType="begin"/>
          </w:r>
          <w:r w:rsidR="00867784" w:rsidRPr="006253CF">
            <w:rPr>
              <w:rFonts w:asciiTheme="minorHAnsi" w:hAnsiTheme="minorHAnsi" w:cstheme="minorHAnsi"/>
              <w:noProof/>
              <w:sz w:val="18"/>
              <w:szCs w:val="18"/>
            </w:rPr>
            <w:instrText xml:space="preserve"> PAGE   \* MERGEFORMAT </w:instrText>
          </w:r>
          <w:r w:rsidRPr="006253CF">
            <w:rPr>
              <w:rFonts w:asciiTheme="minorHAnsi" w:hAnsiTheme="minorHAnsi" w:cstheme="minorHAnsi"/>
              <w:noProof/>
              <w:sz w:val="18"/>
              <w:szCs w:val="18"/>
            </w:rPr>
            <w:fldChar w:fldCharType="separate"/>
          </w:r>
          <w:r w:rsidR="00800F4D" w:rsidRPr="00800F4D">
            <w:rPr>
              <w:rFonts w:asciiTheme="minorHAnsi" w:hAnsiTheme="minorHAnsi" w:cstheme="minorHAnsi"/>
              <w:b/>
              <w:noProof/>
              <w:color w:val="4F81BD" w:themeColor="accent1"/>
              <w:sz w:val="18"/>
              <w:szCs w:val="18"/>
            </w:rPr>
            <w:t>3</w:t>
          </w:r>
          <w:r w:rsidRPr="006253CF">
            <w:rPr>
              <w:rFonts w:asciiTheme="minorHAnsi" w:hAnsiTheme="minorHAnsi" w:cstheme="minorHAnsi"/>
              <w:noProof/>
              <w:sz w:val="18"/>
              <w:szCs w:val="18"/>
            </w:rPr>
            <w:fldChar w:fldCharType="end"/>
          </w:r>
        </w:p>
      </w:tc>
      <w:tc>
        <w:tcPr>
          <w:tcW w:w="9268" w:type="dxa"/>
        </w:tcPr>
        <w:p w:rsidR="006253CF" w:rsidRPr="006253CF" w:rsidRDefault="006253CF" w:rsidP="006253CF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noProof/>
              <w:sz w:val="18"/>
              <w:szCs w:val="18"/>
            </w:rPr>
          </w:pPr>
          <w:r w:rsidRPr="0061459C">
            <w:rPr>
              <w:rFonts w:asciiTheme="minorHAnsi" w:hAnsiTheme="minorHAnsi" w:cstheme="minorHAnsi"/>
              <w:noProof/>
              <w:sz w:val="16"/>
              <w:szCs w:val="16"/>
            </w:rPr>
            <w:t xml:space="preserve">Koncesioni akt o mineralnim sirovinama arhitektonsko-građevinskog (ukrasnog) kamena i tehničko-građevinskog kamena ležišta „Maljat”, </w:t>
          </w:r>
          <w:r w:rsidR="0061459C">
            <w:rPr>
              <w:rFonts w:asciiTheme="minorHAnsi" w:hAnsiTheme="minorHAnsi" w:cstheme="minorHAnsi"/>
              <w:noProof/>
              <w:sz w:val="16"/>
              <w:szCs w:val="16"/>
            </w:rPr>
            <w:t>Opština Danilovgrad</w:t>
          </w:r>
          <w:r w:rsidRPr="006253CF">
            <w:rPr>
              <w:rFonts w:cs="Calibri"/>
              <w:noProof/>
              <w:sz w:val="18"/>
              <w:szCs w:val="18"/>
            </w:rPr>
            <w:tab/>
            <w:t>Page</w:t>
          </w:r>
          <w:r w:rsidR="00BA711A" w:rsidRPr="006253CF">
            <w:rPr>
              <w:rFonts w:cs="Calibri"/>
              <w:noProof/>
              <w:sz w:val="18"/>
              <w:szCs w:val="18"/>
            </w:rPr>
            <w:fldChar w:fldCharType="begin"/>
          </w:r>
          <w:r w:rsidRPr="006253CF">
            <w:rPr>
              <w:rFonts w:cs="Calibri"/>
              <w:noProof/>
              <w:sz w:val="18"/>
              <w:szCs w:val="18"/>
            </w:rPr>
            <w:instrText xml:space="preserve"> PAGE   \* MERGEFORMAT </w:instrText>
          </w:r>
          <w:r w:rsidR="00BA711A" w:rsidRPr="006253CF">
            <w:rPr>
              <w:rFonts w:cs="Calibri"/>
              <w:noProof/>
              <w:sz w:val="18"/>
              <w:szCs w:val="18"/>
            </w:rPr>
            <w:fldChar w:fldCharType="separate"/>
          </w:r>
          <w:r w:rsidR="00800F4D">
            <w:rPr>
              <w:rFonts w:cs="Calibri"/>
              <w:noProof/>
              <w:sz w:val="18"/>
              <w:szCs w:val="18"/>
            </w:rPr>
            <w:t>3</w:t>
          </w:r>
          <w:r w:rsidR="00BA711A" w:rsidRPr="006253CF">
            <w:rPr>
              <w:rFonts w:cs="Calibri"/>
              <w:noProof/>
              <w:sz w:val="18"/>
              <w:szCs w:val="18"/>
            </w:rPr>
            <w:fldChar w:fldCharType="end"/>
          </w:r>
        </w:p>
        <w:p w:rsidR="00867784" w:rsidRPr="006253CF" w:rsidRDefault="00867784" w:rsidP="00FC65F0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229" w:rsidRDefault="00667229" w:rsidP="00577803">
      <w:pPr>
        <w:spacing w:after="0" w:line="240" w:lineRule="auto"/>
      </w:pPr>
      <w:r>
        <w:separator/>
      </w:r>
    </w:p>
  </w:footnote>
  <w:footnote w:type="continuationSeparator" w:id="0">
    <w:p w:rsidR="00667229" w:rsidRDefault="00667229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F5651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7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1"/>
  </w:num>
  <w:num w:numId="8">
    <w:abstractNumId w:val="13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A5E61"/>
    <w:rsid w:val="001C029C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1D4E"/>
    <w:rsid w:val="002A2B0D"/>
    <w:rsid w:val="002B05F3"/>
    <w:rsid w:val="002B23C0"/>
    <w:rsid w:val="002C0D74"/>
    <w:rsid w:val="002C6EEA"/>
    <w:rsid w:val="002D3BEB"/>
    <w:rsid w:val="002E07D2"/>
    <w:rsid w:val="002E2BD7"/>
    <w:rsid w:val="00312C6D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5007B5"/>
    <w:rsid w:val="00503217"/>
    <w:rsid w:val="0050368C"/>
    <w:rsid w:val="005124C2"/>
    <w:rsid w:val="0053196C"/>
    <w:rsid w:val="00554E5F"/>
    <w:rsid w:val="00577803"/>
    <w:rsid w:val="00581B9B"/>
    <w:rsid w:val="005A7510"/>
    <w:rsid w:val="005B1AEA"/>
    <w:rsid w:val="005D3B09"/>
    <w:rsid w:val="005E023B"/>
    <w:rsid w:val="005E0D81"/>
    <w:rsid w:val="005F4DFA"/>
    <w:rsid w:val="00603C98"/>
    <w:rsid w:val="0061240F"/>
    <w:rsid w:val="0061459C"/>
    <w:rsid w:val="00617573"/>
    <w:rsid w:val="00617CFF"/>
    <w:rsid w:val="00623FCA"/>
    <w:rsid w:val="006253CF"/>
    <w:rsid w:val="006407E5"/>
    <w:rsid w:val="00647B68"/>
    <w:rsid w:val="00665E47"/>
    <w:rsid w:val="00667229"/>
    <w:rsid w:val="00673C63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43B33"/>
    <w:rsid w:val="0074569A"/>
    <w:rsid w:val="007466D2"/>
    <w:rsid w:val="007560D9"/>
    <w:rsid w:val="0075610E"/>
    <w:rsid w:val="00761861"/>
    <w:rsid w:val="00766EE2"/>
    <w:rsid w:val="00775276"/>
    <w:rsid w:val="0078013D"/>
    <w:rsid w:val="00793F86"/>
    <w:rsid w:val="007A6A70"/>
    <w:rsid w:val="007B1A7C"/>
    <w:rsid w:val="007B20F5"/>
    <w:rsid w:val="007C74CB"/>
    <w:rsid w:val="007E02C9"/>
    <w:rsid w:val="007F0AC7"/>
    <w:rsid w:val="00800E0E"/>
    <w:rsid w:val="00800F4D"/>
    <w:rsid w:val="008113D5"/>
    <w:rsid w:val="00812FD3"/>
    <w:rsid w:val="00825315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20B77"/>
    <w:rsid w:val="00934F3A"/>
    <w:rsid w:val="00936AE9"/>
    <w:rsid w:val="009421A7"/>
    <w:rsid w:val="00952A29"/>
    <w:rsid w:val="00975057"/>
    <w:rsid w:val="009C1BED"/>
    <w:rsid w:val="009C65D3"/>
    <w:rsid w:val="009D0E7F"/>
    <w:rsid w:val="009D3A19"/>
    <w:rsid w:val="009D468C"/>
    <w:rsid w:val="009E71C8"/>
    <w:rsid w:val="009F14A0"/>
    <w:rsid w:val="009F3C23"/>
    <w:rsid w:val="00A05699"/>
    <w:rsid w:val="00A109E4"/>
    <w:rsid w:val="00A218DA"/>
    <w:rsid w:val="00A22BE6"/>
    <w:rsid w:val="00A23BBE"/>
    <w:rsid w:val="00A26A6C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9268C"/>
    <w:rsid w:val="00AA2A7D"/>
    <w:rsid w:val="00AC20C8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A711A"/>
    <w:rsid w:val="00BB3F50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2D9"/>
    <w:rsid w:val="00CC790E"/>
    <w:rsid w:val="00CD3F67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52690"/>
    <w:rsid w:val="00D73F55"/>
    <w:rsid w:val="00D834AC"/>
    <w:rsid w:val="00D843DA"/>
    <w:rsid w:val="00D90072"/>
    <w:rsid w:val="00D930B5"/>
    <w:rsid w:val="00DA32D5"/>
    <w:rsid w:val="00DA76D2"/>
    <w:rsid w:val="00DC13B4"/>
    <w:rsid w:val="00DC2DA2"/>
    <w:rsid w:val="00DD3DF5"/>
    <w:rsid w:val="00E16CF5"/>
    <w:rsid w:val="00E20F1F"/>
    <w:rsid w:val="00E2776A"/>
    <w:rsid w:val="00E35ABF"/>
    <w:rsid w:val="00E40806"/>
    <w:rsid w:val="00E42550"/>
    <w:rsid w:val="00E644E6"/>
    <w:rsid w:val="00E6579C"/>
    <w:rsid w:val="00E80B17"/>
    <w:rsid w:val="00E8401B"/>
    <w:rsid w:val="00EA4759"/>
    <w:rsid w:val="00EC3918"/>
    <w:rsid w:val="00EC5867"/>
    <w:rsid w:val="00EE25C8"/>
    <w:rsid w:val="00EE5585"/>
    <w:rsid w:val="00EE6F32"/>
    <w:rsid w:val="00EF01E3"/>
    <w:rsid w:val="00EF20FB"/>
    <w:rsid w:val="00EF2C3F"/>
    <w:rsid w:val="00F15F3C"/>
    <w:rsid w:val="00F25EC0"/>
    <w:rsid w:val="00F31728"/>
    <w:rsid w:val="00F4193C"/>
    <w:rsid w:val="00F56896"/>
    <w:rsid w:val="00F57057"/>
    <w:rsid w:val="00F71842"/>
    <w:rsid w:val="00F75CCD"/>
    <w:rsid w:val="00F92048"/>
    <w:rsid w:val="00F94235"/>
    <w:rsid w:val="00F9474D"/>
    <w:rsid w:val="00F94B5D"/>
    <w:rsid w:val="00FA24CF"/>
    <w:rsid w:val="00FC4D6A"/>
    <w:rsid w:val="00FC65F0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B9E2238-CA5F-4770-B988-13F2C7B1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7CF90C1F-994A-4C53-8ECF-181DD27D10FF}" type="presOf" srcId="{599074BF-21B8-42A2-AA16-7986D1598514}" destId="{D10DA27A-EC79-48FE-9D2E-14231B8046FB}" srcOrd="1" destOrd="0" presId="urn:microsoft.com/office/officeart/2005/8/layout/orgChart1"/>
    <dgm:cxn modelId="{C621E9E4-A5E7-4544-B29B-4C7033F92C6C}" type="presOf" srcId="{43663D0D-E620-4023-A0AC-44753AD53092}" destId="{752C2A58-EC28-4D71-822A-73E1A95949DA}" srcOrd="0" destOrd="0" presId="urn:microsoft.com/office/officeart/2005/8/layout/orgChart1"/>
    <dgm:cxn modelId="{F8C2F187-76A3-45DB-85CF-715429E1003C}" type="presOf" srcId="{0DE17670-E157-4B07-8006-E764EBD90DAF}" destId="{5B5BB255-7C27-4C1D-B48A-4CCE6A5F665E}" srcOrd="0" destOrd="0" presId="urn:microsoft.com/office/officeart/2005/8/layout/orgChart1"/>
    <dgm:cxn modelId="{2E9842A1-8730-42E0-A6B9-F3F88A2A24B0}" type="presOf" srcId="{F56F2958-2456-4C64-93C1-BF1F8EFCA079}" destId="{9729E57B-D448-448E-8C16-1A1C56ED4210}" srcOrd="0" destOrd="0" presId="urn:microsoft.com/office/officeart/2005/8/layout/orgChart1"/>
    <dgm:cxn modelId="{6CA2B785-D9BF-4864-BF8B-7532CAECEB7F}" type="presOf" srcId="{3F2868D2-FD45-4C9D-BD16-7F12CB22B0E0}" destId="{FE1DDC4B-2FDC-404A-8230-65A0AA5FB46B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FD612F45-5D82-4463-ADE0-E737686566AC}" type="presOf" srcId="{A8C11D85-3712-409E-97D2-E46A0BB7019A}" destId="{AAB47639-DB41-4CE3-8A57-6C948470C526}" srcOrd="0" destOrd="0" presId="urn:microsoft.com/office/officeart/2005/8/layout/orgChart1"/>
    <dgm:cxn modelId="{B66C17D6-46BF-4F81-8830-E12FD0D4935D}" type="presOf" srcId="{599074BF-21B8-42A2-AA16-7986D1598514}" destId="{827B842E-8958-4E19-9396-BE1EFAA5BA61}" srcOrd="0" destOrd="0" presId="urn:microsoft.com/office/officeart/2005/8/layout/orgChart1"/>
    <dgm:cxn modelId="{08A3D5F2-7C41-4B3B-926B-688C509BC5F8}" type="presOf" srcId="{9C450286-2851-4E58-B502-0B8884031C8A}" destId="{EA88A9BC-36C4-4A20-8237-CA067FC5202E}" srcOrd="1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EE1F9FED-4987-486D-BA28-186ECCD08559}" type="presOf" srcId="{F56F2958-2456-4C64-93C1-BF1F8EFCA079}" destId="{5A710E42-E672-4096-9C6F-747E9EBBD449}" srcOrd="1" destOrd="0" presId="urn:microsoft.com/office/officeart/2005/8/layout/orgChart1"/>
    <dgm:cxn modelId="{CF65066B-DDEA-4213-9D3C-3EC22CCE3D9A}" type="presOf" srcId="{0DE17670-E157-4B07-8006-E764EBD90DAF}" destId="{FED0285A-9C90-4CB8-8DAB-FD033CC83C7F}" srcOrd="1" destOrd="0" presId="urn:microsoft.com/office/officeart/2005/8/layout/orgChart1"/>
    <dgm:cxn modelId="{3EA655DA-B26D-4E96-AACF-F68B9421F562}" type="presOf" srcId="{7F914D03-E706-4E49-99C3-1C822043BF6E}" destId="{CFC3028B-D4F7-4B5C-9396-D7772235AD4B}" srcOrd="1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D633F8A0-2441-4B4D-9D4B-7879A555D0AC}" type="presOf" srcId="{8B88A665-9315-4788-90CC-ED5802A9F43C}" destId="{D20A6C82-7488-4B67-AC13-659445510D43}" srcOrd="1" destOrd="0" presId="urn:microsoft.com/office/officeart/2005/8/layout/orgChart1"/>
    <dgm:cxn modelId="{961EABF4-8B63-4EB4-BB91-D8ABF316180D}" type="presOf" srcId="{6C0F04BD-764B-4969-A24F-D15846C82DD8}" destId="{E303C5EF-EC38-4269-A3CC-3D72E558323B}" srcOrd="0" destOrd="0" presId="urn:microsoft.com/office/officeart/2005/8/layout/orgChart1"/>
    <dgm:cxn modelId="{97B85FCD-4BDA-4FD2-81F3-A117A8503F4B}" type="presOf" srcId="{63CA113F-5618-4FA8-8115-AF9B0520FD1F}" destId="{51B137D1-F900-4608-AEF6-AE3713AA45A5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1796E17D-4F0C-4D53-B099-23595CECDB3C}" type="presOf" srcId="{9C450286-2851-4E58-B502-0B8884031C8A}" destId="{F6102BFC-83BB-4026-B3CB-60ADB1BCBB06}" srcOrd="0" destOrd="0" presId="urn:microsoft.com/office/officeart/2005/8/layout/orgChart1"/>
    <dgm:cxn modelId="{EB83D20C-DD3D-4CB9-A5C0-A0DB97B22C32}" type="presOf" srcId="{A8C11D85-3712-409E-97D2-E46A0BB7019A}" destId="{194D7AB7-3693-43AF-9138-98A533A86240}" srcOrd="1" destOrd="0" presId="urn:microsoft.com/office/officeart/2005/8/layout/orgChart1"/>
    <dgm:cxn modelId="{22C4A706-DED5-4F8F-A0C7-403591CEB016}" type="presOf" srcId="{6371D924-B161-43D3-B5AC-9B74670F1FC4}" destId="{17ED256A-C5BE-419C-AB96-0115162CB649}" srcOrd="0" destOrd="0" presId="urn:microsoft.com/office/officeart/2005/8/layout/orgChart1"/>
    <dgm:cxn modelId="{E1D01ADA-157B-4C2A-B78D-A16D3611E995}" type="presOf" srcId="{8B88A665-9315-4788-90CC-ED5802A9F43C}" destId="{ED9A3599-C331-4196-8839-B107FE73C4A7}" srcOrd="0" destOrd="0" presId="urn:microsoft.com/office/officeart/2005/8/layout/orgChart1"/>
    <dgm:cxn modelId="{3AE7490D-7D73-4E3C-B271-C612A3A80B54}" type="presOf" srcId="{00C007BD-0F79-4E7F-AB3F-2723DC3AB934}" destId="{4108FB7F-D83D-4927-AD53-755B964CBF6B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23B829D9-0E74-4F1F-A59A-480D3642458F}" type="presOf" srcId="{7F914D03-E706-4E49-99C3-1C822043BF6E}" destId="{0234C891-C16A-4A1F-BE72-409AC7CF6649}" srcOrd="0" destOrd="0" presId="urn:microsoft.com/office/officeart/2005/8/layout/orgChart1"/>
    <dgm:cxn modelId="{2B415AFA-BD79-475D-9829-DF025A576554}" type="presOf" srcId="{6B0688F6-9F76-4FCB-BB55-F1257A22D8DD}" destId="{C593B2B0-15BE-4602-8FF5-D4072421A446}" srcOrd="0" destOrd="0" presId="urn:microsoft.com/office/officeart/2005/8/layout/orgChart1"/>
    <dgm:cxn modelId="{EA4B104C-2A0C-43FD-B3B6-977E9D4F3840}" type="presParOf" srcId="{752C2A58-EC28-4D71-822A-73E1A95949DA}" destId="{493AC0C5-73D9-4E25-BEA1-CE9E738F27CB}" srcOrd="0" destOrd="0" presId="urn:microsoft.com/office/officeart/2005/8/layout/orgChart1"/>
    <dgm:cxn modelId="{15B797BE-5AFF-4466-BB90-3C531218E708}" type="presParOf" srcId="{493AC0C5-73D9-4E25-BEA1-CE9E738F27CB}" destId="{941D08DD-87E5-4538-BC3B-3F9E39A725EB}" srcOrd="0" destOrd="0" presId="urn:microsoft.com/office/officeart/2005/8/layout/orgChart1"/>
    <dgm:cxn modelId="{C90F5B7E-5A54-4ED2-A84D-1FA7472893AD}" type="presParOf" srcId="{941D08DD-87E5-4538-BC3B-3F9E39A725EB}" destId="{ED9A3599-C331-4196-8839-B107FE73C4A7}" srcOrd="0" destOrd="0" presId="urn:microsoft.com/office/officeart/2005/8/layout/orgChart1"/>
    <dgm:cxn modelId="{6A9944A1-50A2-4D79-AA88-26255A1AD710}" type="presParOf" srcId="{941D08DD-87E5-4538-BC3B-3F9E39A725EB}" destId="{D20A6C82-7488-4B67-AC13-659445510D43}" srcOrd="1" destOrd="0" presId="urn:microsoft.com/office/officeart/2005/8/layout/orgChart1"/>
    <dgm:cxn modelId="{73337CAA-AB67-46A4-A330-4E27BB04F2EA}" type="presParOf" srcId="{493AC0C5-73D9-4E25-BEA1-CE9E738F27CB}" destId="{ED0AF4C6-449C-4E83-84AC-92E6FA1DA217}" srcOrd="1" destOrd="0" presId="urn:microsoft.com/office/officeart/2005/8/layout/orgChart1"/>
    <dgm:cxn modelId="{27D6BFAF-152B-41BA-99BE-E1AD48B5BE3E}" type="presParOf" srcId="{ED0AF4C6-449C-4E83-84AC-92E6FA1DA217}" destId="{4108FB7F-D83D-4927-AD53-755B964CBF6B}" srcOrd="0" destOrd="0" presId="urn:microsoft.com/office/officeart/2005/8/layout/orgChart1"/>
    <dgm:cxn modelId="{BC8D4843-13F1-44BF-92C7-382801CD38D2}" type="presParOf" srcId="{ED0AF4C6-449C-4E83-84AC-92E6FA1DA217}" destId="{0CD65E19-8206-4035-8EEF-17799E8DD7FC}" srcOrd="1" destOrd="0" presId="urn:microsoft.com/office/officeart/2005/8/layout/orgChart1"/>
    <dgm:cxn modelId="{7013A595-9084-44CC-85A5-F035279DA477}" type="presParOf" srcId="{0CD65E19-8206-4035-8EEF-17799E8DD7FC}" destId="{78993255-9D47-4ADB-8FC8-D548883316D2}" srcOrd="0" destOrd="0" presId="urn:microsoft.com/office/officeart/2005/8/layout/orgChart1"/>
    <dgm:cxn modelId="{BD281041-6ECD-41EF-99D4-E0C1B132CE8A}" type="presParOf" srcId="{78993255-9D47-4ADB-8FC8-D548883316D2}" destId="{AAB47639-DB41-4CE3-8A57-6C948470C526}" srcOrd="0" destOrd="0" presId="urn:microsoft.com/office/officeart/2005/8/layout/orgChart1"/>
    <dgm:cxn modelId="{6269C764-D351-4BEB-908A-2E1AE032E83B}" type="presParOf" srcId="{78993255-9D47-4ADB-8FC8-D548883316D2}" destId="{194D7AB7-3693-43AF-9138-98A533A86240}" srcOrd="1" destOrd="0" presId="urn:microsoft.com/office/officeart/2005/8/layout/orgChart1"/>
    <dgm:cxn modelId="{31C9D11E-3A94-41F0-8F46-52E9C70FD71E}" type="presParOf" srcId="{0CD65E19-8206-4035-8EEF-17799E8DD7FC}" destId="{45D38957-A2AB-42FB-A7A7-7D4C72A59C3A}" srcOrd="1" destOrd="0" presId="urn:microsoft.com/office/officeart/2005/8/layout/orgChart1"/>
    <dgm:cxn modelId="{459CF770-6723-48DF-A450-8C39D9AD13EB}" type="presParOf" srcId="{45D38957-A2AB-42FB-A7A7-7D4C72A59C3A}" destId="{FE1DDC4B-2FDC-404A-8230-65A0AA5FB46B}" srcOrd="0" destOrd="0" presId="urn:microsoft.com/office/officeart/2005/8/layout/orgChart1"/>
    <dgm:cxn modelId="{E65860CF-4178-4F5C-91FD-BC06C1F09871}" type="presParOf" srcId="{45D38957-A2AB-42FB-A7A7-7D4C72A59C3A}" destId="{D5D9D222-22AA-480A-87CD-7BAF88DDE2FA}" srcOrd="1" destOrd="0" presId="urn:microsoft.com/office/officeart/2005/8/layout/orgChart1"/>
    <dgm:cxn modelId="{4844A2DA-8FC5-47AA-8FD4-BDA6F361F08D}" type="presParOf" srcId="{D5D9D222-22AA-480A-87CD-7BAF88DDE2FA}" destId="{59DE2708-C38A-4C07-BCA5-F996DEBE0F84}" srcOrd="0" destOrd="0" presId="urn:microsoft.com/office/officeart/2005/8/layout/orgChart1"/>
    <dgm:cxn modelId="{C7E43895-6A2D-448B-90FF-C429CFF27458}" type="presParOf" srcId="{59DE2708-C38A-4C07-BCA5-F996DEBE0F84}" destId="{827B842E-8958-4E19-9396-BE1EFAA5BA61}" srcOrd="0" destOrd="0" presId="urn:microsoft.com/office/officeart/2005/8/layout/orgChart1"/>
    <dgm:cxn modelId="{9CB7F7A6-FE51-4F37-9D62-42D9147EBCB0}" type="presParOf" srcId="{59DE2708-C38A-4C07-BCA5-F996DEBE0F84}" destId="{D10DA27A-EC79-48FE-9D2E-14231B8046FB}" srcOrd="1" destOrd="0" presId="urn:microsoft.com/office/officeart/2005/8/layout/orgChart1"/>
    <dgm:cxn modelId="{F2F58E4F-093C-440B-B883-FF33642060AF}" type="presParOf" srcId="{D5D9D222-22AA-480A-87CD-7BAF88DDE2FA}" destId="{37391F71-4CFE-400C-9F38-2B26CF819896}" srcOrd="1" destOrd="0" presId="urn:microsoft.com/office/officeart/2005/8/layout/orgChart1"/>
    <dgm:cxn modelId="{6FF5EC5B-0CEB-422E-A043-F5DBDB2464CB}" type="presParOf" srcId="{D5D9D222-22AA-480A-87CD-7BAF88DDE2FA}" destId="{083A8CEE-25CC-4491-A20F-CC44BCAEB4EE}" srcOrd="2" destOrd="0" presId="urn:microsoft.com/office/officeart/2005/8/layout/orgChart1"/>
    <dgm:cxn modelId="{6B885D57-B321-42E1-A438-2D65E7F7BBED}" type="presParOf" srcId="{45D38957-A2AB-42FB-A7A7-7D4C72A59C3A}" destId="{17ED256A-C5BE-419C-AB96-0115162CB649}" srcOrd="2" destOrd="0" presId="urn:microsoft.com/office/officeart/2005/8/layout/orgChart1"/>
    <dgm:cxn modelId="{C9193FDD-E6DF-4B33-81BA-B11294F60690}" type="presParOf" srcId="{45D38957-A2AB-42FB-A7A7-7D4C72A59C3A}" destId="{5A134DD1-556D-4D85-BFC3-80848FE0B0DE}" srcOrd="3" destOrd="0" presId="urn:microsoft.com/office/officeart/2005/8/layout/orgChart1"/>
    <dgm:cxn modelId="{FAEF412A-FCDD-4241-9CF1-F5AEE52171FE}" type="presParOf" srcId="{5A134DD1-556D-4D85-BFC3-80848FE0B0DE}" destId="{2B7A0949-E4A4-4824-8E68-31604FCB90F9}" srcOrd="0" destOrd="0" presId="urn:microsoft.com/office/officeart/2005/8/layout/orgChart1"/>
    <dgm:cxn modelId="{430D5D56-9D91-4DAB-8AEF-AF6CB2CD3DBC}" type="presParOf" srcId="{2B7A0949-E4A4-4824-8E68-31604FCB90F9}" destId="{F6102BFC-83BB-4026-B3CB-60ADB1BCBB06}" srcOrd="0" destOrd="0" presId="urn:microsoft.com/office/officeart/2005/8/layout/orgChart1"/>
    <dgm:cxn modelId="{9BD40C41-F031-4698-9161-0C750FB46A7F}" type="presParOf" srcId="{2B7A0949-E4A4-4824-8E68-31604FCB90F9}" destId="{EA88A9BC-36C4-4A20-8237-CA067FC5202E}" srcOrd="1" destOrd="0" presId="urn:microsoft.com/office/officeart/2005/8/layout/orgChart1"/>
    <dgm:cxn modelId="{6E8C7A46-0287-4CD7-8D1C-B104E19C5D5E}" type="presParOf" srcId="{5A134DD1-556D-4D85-BFC3-80848FE0B0DE}" destId="{B98719F5-C1D9-4816-B10A-D951885EDE92}" srcOrd="1" destOrd="0" presId="urn:microsoft.com/office/officeart/2005/8/layout/orgChart1"/>
    <dgm:cxn modelId="{3A941025-D123-4451-B90A-9EBCCAC60C55}" type="presParOf" srcId="{5A134DD1-556D-4D85-BFC3-80848FE0B0DE}" destId="{898E41E3-6135-44EA-81A7-6240E0063717}" srcOrd="2" destOrd="0" presId="urn:microsoft.com/office/officeart/2005/8/layout/orgChart1"/>
    <dgm:cxn modelId="{1B9FB978-D115-427F-A7E8-2882C941D199}" type="presParOf" srcId="{0CD65E19-8206-4035-8EEF-17799E8DD7FC}" destId="{B5D42BA1-5F88-4CD3-A856-772F75B5B9BD}" srcOrd="2" destOrd="0" presId="urn:microsoft.com/office/officeart/2005/8/layout/orgChart1"/>
    <dgm:cxn modelId="{D38ED7AA-0CB6-4F1C-8B5A-C2CA3FBD0599}" type="presParOf" srcId="{ED0AF4C6-449C-4E83-84AC-92E6FA1DA217}" destId="{E303C5EF-EC38-4269-A3CC-3D72E558323B}" srcOrd="2" destOrd="0" presId="urn:microsoft.com/office/officeart/2005/8/layout/orgChart1"/>
    <dgm:cxn modelId="{DF9A2ECF-C0EE-44F2-A839-E50B5B32E38F}" type="presParOf" srcId="{ED0AF4C6-449C-4E83-84AC-92E6FA1DA217}" destId="{ABCE3CBA-1C4C-4188-B20C-E09296E815B8}" srcOrd="3" destOrd="0" presId="urn:microsoft.com/office/officeart/2005/8/layout/orgChart1"/>
    <dgm:cxn modelId="{F6BBC845-0517-4F3B-8E57-A53F55F4BDEA}" type="presParOf" srcId="{ABCE3CBA-1C4C-4188-B20C-E09296E815B8}" destId="{C3261693-965A-4837-8D41-4DACFE8A9263}" srcOrd="0" destOrd="0" presId="urn:microsoft.com/office/officeart/2005/8/layout/orgChart1"/>
    <dgm:cxn modelId="{F8CA6392-EF0E-4231-B4D3-BAC4CB7E3C71}" type="presParOf" srcId="{C3261693-965A-4837-8D41-4DACFE8A9263}" destId="{9729E57B-D448-448E-8C16-1A1C56ED4210}" srcOrd="0" destOrd="0" presId="urn:microsoft.com/office/officeart/2005/8/layout/orgChart1"/>
    <dgm:cxn modelId="{52388140-AAE3-4E34-B552-93553260AF13}" type="presParOf" srcId="{C3261693-965A-4837-8D41-4DACFE8A9263}" destId="{5A710E42-E672-4096-9C6F-747E9EBBD449}" srcOrd="1" destOrd="0" presId="urn:microsoft.com/office/officeart/2005/8/layout/orgChart1"/>
    <dgm:cxn modelId="{4406C93C-CA02-49CA-A618-63EF5EF638F8}" type="presParOf" srcId="{ABCE3CBA-1C4C-4188-B20C-E09296E815B8}" destId="{59B05F0F-40C7-48E8-A26F-471A9B9148E5}" srcOrd="1" destOrd="0" presId="urn:microsoft.com/office/officeart/2005/8/layout/orgChart1"/>
    <dgm:cxn modelId="{E9C8BC25-0C74-4146-B28A-734EDC745C88}" type="presParOf" srcId="{59B05F0F-40C7-48E8-A26F-471A9B9148E5}" destId="{C593B2B0-15BE-4602-8FF5-D4072421A446}" srcOrd="0" destOrd="0" presId="urn:microsoft.com/office/officeart/2005/8/layout/orgChart1"/>
    <dgm:cxn modelId="{6F288C89-6966-44AF-A341-F0D0682CEE42}" type="presParOf" srcId="{59B05F0F-40C7-48E8-A26F-471A9B9148E5}" destId="{D6335EA9-8A9A-40B5-A3D3-4048EA5F1C77}" srcOrd="1" destOrd="0" presId="urn:microsoft.com/office/officeart/2005/8/layout/orgChart1"/>
    <dgm:cxn modelId="{6435F417-8795-4374-82C6-DCFF1EDC9102}" type="presParOf" srcId="{D6335EA9-8A9A-40B5-A3D3-4048EA5F1C77}" destId="{A733573D-4A79-490A-9154-E0DAE2E31AB0}" srcOrd="0" destOrd="0" presId="urn:microsoft.com/office/officeart/2005/8/layout/orgChart1"/>
    <dgm:cxn modelId="{57325096-38E4-4DDD-AD15-5B67401FBD3A}" type="presParOf" srcId="{A733573D-4A79-490A-9154-E0DAE2E31AB0}" destId="{0234C891-C16A-4A1F-BE72-409AC7CF6649}" srcOrd="0" destOrd="0" presId="urn:microsoft.com/office/officeart/2005/8/layout/orgChart1"/>
    <dgm:cxn modelId="{EA1DCD0E-77D7-4461-BFDD-231BB486360F}" type="presParOf" srcId="{A733573D-4A79-490A-9154-E0DAE2E31AB0}" destId="{CFC3028B-D4F7-4B5C-9396-D7772235AD4B}" srcOrd="1" destOrd="0" presId="urn:microsoft.com/office/officeart/2005/8/layout/orgChart1"/>
    <dgm:cxn modelId="{6D29C25D-4C0D-4538-847B-2EAE1C3AA858}" type="presParOf" srcId="{D6335EA9-8A9A-40B5-A3D3-4048EA5F1C77}" destId="{9D91DF66-A8B6-42C1-AF16-AEBE8584E7B3}" srcOrd="1" destOrd="0" presId="urn:microsoft.com/office/officeart/2005/8/layout/orgChart1"/>
    <dgm:cxn modelId="{57FEEB8B-7CAF-40C8-805D-FF62DC699202}" type="presParOf" srcId="{D6335EA9-8A9A-40B5-A3D3-4048EA5F1C77}" destId="{C2A31492-67D2-4A4D-8CCC-AA0AB98E5F2A}" srcOrd="2" destOrd="0" presId="urn:microsoft.com/office/officeart/2005/8/layout/orgChart1"/>
    <dgm:cxn modelId="{DF302772-04DD-41FE-BA9A-61BEB98EF3F0}" type="presParOf" srcId="{59B05F0F-40C7-48E8-A26F-471A9B9148E5}" destId="{51B137D1-F900-4608-AEF6-AE3713AA45A5}" srcOrd="2" destOrd="0" presId="urn:microsoft.com/office/officeart/2005/8/layout/orgChart1"/>
    <dgm:cxn modelId="{954F6108-B30B-43F8-AF02-60354EBCD14E}" type="presParOf" srcId="{59B05F0F-40C7-48E8-A26F-471A9B9148E5}" destId="{DA443DCE-E5D7-40B3-8044-9223573D1874}" srcOrd="3" destOrd="0" presId="urn:microsoft.com/office/officeart/2005/8/layout/orgChart1"/>
    <dgm:cxn modelId="{8DB5432B-EAF6-405B-8CA2-786BF6573088}" type="presParOf" srcId="{DA443DCE-E5D7-40B3-8044-9223573D1874}" destId="{B810B9D1-A4BF-4C86-8819-B0D7C1ABBB17}" srcOrd="0" destOrd="0" presId="urn:microsoft.com/office/officeart/2005/8/layout/orgChart1"/>
    <dgm:cxn modelId="{E75E3177-F4F6-4AB8-A230-D79AFEBA50C5}" type="presParOf" srcId="{B810B9D1-A4BF-4C86-8819-B0D7C1ABBB17}" destId="{5B5BB255-7C27-4C1D-B48A-4CCE6A5F665E}" srcOrd="0" destOrd="0" presId="urn:microsoft.com/office/officeart/2005/8/layout/orgChart1"/>
    <dgm:cxn modelId="{4253A4D4-64F0-4EC0-81FE-1D3ED8009772}" type="presParOf" srcId="{B810B9D1-A4BF-4C86-8819-B0D7C1ABBB17}" destId="{FED0285A-9C90-4CB8-8DAB-FD033CC83C7F}" srcOrd="1" destOrd="0" presId="urn:microsoft.com/office/officeart/2005/8/layout/orgChart1"/>
    <dgm:cxn modelId="{1EEA1DC1-4EBA-4C8E-AC8B-B3EDB6E5A8FD}" type="presParOf" srcId="{DA443DCE-E5D7-40B3-8044-9223573D1874}" destId="{82A0978F-7AE7-4D09-BB61-B3964C0EAAB2}" srcOrd="1" destOrd="0" presId="urn:microsoft.com/office/officeart/2005/8/layout/orgChart1"/>
    <dgm:cxn modelId="{90728D20-04F0-40A0-ABFC-BE3DBF177941}" type="presParOf" srcId="{DA443DCE-E5D7-40B3-8044-9223573D1874}" destId="{91F39ACF-DF1E-4405-85FD-419461B37834}" srcOrd="2" destOrd="0" presId="urn:microsoft.com/office/officeart/2005/8/layout/orgChart1"/>
    <dgm:cxn modelId="{6F7D9423-74A7-4D6A-BE41-6C0743105AB6}" type="presParOf" srcId="{ABCE3CBA-1C4C-4188-B20C-E09296E815B8}" destId="{61822727-7052-4284-95E6-AE4DD2C8D389}" srcOrd="2" destOrd="0" presId="urn:microsoft.com/office/officeart/2005/8/layout/orgChart1"/>
    <dgm:cxn modelId="{0EE9E5A8-BE55-4159-A250-9E9E86A54298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823016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703"/>
              </a:lnTo>
              <a:lnTo>
                <a:pt x="539908" y="93703"/>
              </a:lnTo>
              <a:lnTo>
                <a:pt x="539908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283108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539908" y="0"/>
              </a:moveTo>
              <a:lnTo>
                <a:pt x="539908" y="93703"/>
              </a:lnTo>
              <a:lnTo>
                <a:pt x="0" y="93703"/>
              </a:lnTo>
              <a:lnTo>
                <a:pt x="0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199" y="446741"/>
          <a:ext cx="1079816" cy="1874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703"/>
              </a:lnTo>
              <a:lnTo>
                <a:pt x="1079816" y="93703"/>
              </a:lnTo>
              <a:lnTo>
                <a:pt x="1079816" y="18740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663383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703"/>
              </a:lnTo>
              <a:lnTo>
                <a:pt x="539908" y="93703"/>
              </a:lnTo>
              <a:lnTo>
                <a:pt x="539908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1123474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539908" y="0"/>
              </a:moveTo>
              <a:lnTo>
                <a:pt x="539908" y="93703"/>
              </a:lnTo>
              <a:lnTo>
                <a:pt x="0" y="93703"/>
              </a:lnTo>
              <a:lnTo>
                <a:pt x="0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663383" y="446741"/>
          <a:ext cx="1079816" cy="187406"/>
        </a:xfrm>
        <a:custGeom>
          <a:avLst/>
          <a:gdLst/>
          <a:ahLst/>
          <a:cxnLst/>
          <a:rect l="0" t="0" r="0" b="0"/>
          <a:pathLst>
            <a:path>
              <a:moveTo>
                <a:pt x="1079816" y="0"/>
              </a:moveTo>
              <a:lnTo>
                <a:pt x="1079816" y="93703"/>
              </a:lnTo>
              <a:lnTo>
                <a:pt x="0" y="93703"/>
              </a:lnTo>
              <a:lnTo>
                <a:pt x="0" y="18740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96994" y="535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OMOT PONUDE</a:t>
          </a:r>
        </a:p>
        <a:p>
          <a:pPr marR="0" lvl="0" algn="just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800" kern="1200" baseline="0" smtClean="0">
            <a:latin typeface="Cambria"/>
          </a:endParaRPr>
        </a:p>
      </dsp:txBody>
      <dsp:txXfrm>
        <a:off x="2296994" y="535"/>
        <a:ext cx="892410" cy="446205"/>
      </dsp:txXfrm>
    </dsp:sp>
    <dsp:sp modelId="{AAB47639-DB41-4CE3-8A57-6C948470C526}">
      <dsp:nvSpPr>
        <dsp:cNvPr id="0" name=""/>
        <dsp:cNvSpPr/>
      </dsp:nvSpPr>
      <dsp:spPr>
        <a:xfrm>
          <a:off x="1217177" y="634147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ORGINAL</a:t>
          </a:r>
          <a:endParaRPr lang="en-US" sz="800" kern="1200" smtClean="0"/>
        </a:p>
      </dsp:txBody>
      <dsp:txXfrm>
        <a:off x="1217177" y="634147"/>
        <a:ext cx="892410" cy="446205"/>
      </dsp:txXfrm>
    </dsp:sp>
    <dsp:sp modelId="{827B842E-8958-4E19-9396-BE1EFAA5BA61}">
      <dsp:nvSpPr>
        <dsp:cNvPr id="0" name=""/>
        <dsp:cNvSpPr/>
      </dsp:nvSpPr>
      <dsp:spPr>
        <a:xfrm>
          <a:off x="677269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PONUĐAČA</a:t>
          </a:r>
          <a:endParaRPr lang="en-US" sz="800" kern="1200" smtClean="0"/>
        </a:p>
      </dsp:txBody>
      <dsp:txXfrm>
        <a:off x="677269" y="1267758"/>
        <a:ext cx="892410" cy="446205"/>
      </dsp:txXfrm>
    </dsp:sp>
    <dsp:sp modelId="{F6102BFC-83BB-4026-B3CB-60ADB1BCBB06}">
      <dsp:nvSpPr>
        <dsp:cNvPr id="0" name=""/>
        <dsp:cNvSpPr/>
      </dsp:nvSpPr>
      <dsp:spPr>
        <a:xfrm>
          <a:off x="1757086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b="1" kern="1200" baseline="0" smtClean="0">
            <a:latin typeface="Cambria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1757086" y="1267758"/>
        <a:ext cx="892410" cy="446205"/>
      </dsp:txXfrm>
    </dsp:sp>
    <dsp:sp modelId="{9729E57B-D448-448E-8C16-1A1C56ED4210}">
      <dsp:nvSpPr>
        <dsp:cNvPr id="0" name=""/>
        <dsp:cNvSpPr/>
      </dsp:nvSpPr>
      <dsp:spPr>
        <a:xfrm>
          <a:off x="3376811" y="634147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KOPIJA</a:t>
          </a:r>
          <a:endParaRPr lang="en-US" sz="800" kern="1200" smtClean="0"/>
        </a:p>
      </dsp:txBody>
      <dsp:txXfrm>
        <a:off x="3376811" y="634147"/>
        <a:ext cx="892410" cy="446205"/>
      </dsp:txXfrm>
    </dsp:sp>
    <dsp:sp modelId="{0234C891-C16A-4A1F-BE72-409AC7CF6649}">
      <dsp:nvSpPr>
        <dsp:cNvPr id="0" name=""/>
        <dsp:cNvSpPr/>
      </dsp:nvSpPr>
      <dsp:spPr>
        <a:xfrm>
          <a:off x="2836903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PONUĐAČA</a:t>
          </a:r>
          <a:endParaRPr lang="en-US" sz="800" kern="1200" smtClean="0"/>
        </a:p>
      </dsp:txBody>
      <dsp:txXfrm>
        <a:off x="2836903" y="1267758"/>
        <a:ext cx="892410" cy="446205"/>
      </dsp:txXfrm>
    </dsp:sp>
    <dsp:sp modelId="{5B5BB255-7C27-4C1D-B48A-4CCE6A5F665E}">
      <dsp:nvSpPr>
        <dsp:cNvPr id="0" name=""/>
        <dsp:cNvSpPr/>
      </dsp:nvSpPr>
      <dsp:spPr>
        <a:xfrm>
          <a:off x="3916719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3916719" y="1267758"/>
        <a:ext cx="892410" cy="4462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C3400-B888-4E40-A966-524990AA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2930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9</cp:revision>
  <cp:lastPrinted>2017-03-01T13:27:00Z</cp:lastPrinted>
  <dcterms:created xsi:type="dcterms:W3CDTF">2019-04-02T11:37:00Z</dcterms:created>
  <dcterms:modified xsi:type="dcterms:W3CDTF">2019-08-08T10:40:00Z</dcterms:modified>
</cp:coreProperties>
</file>